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4"/>
        <w:tblpPr w:leftFromText="180" w:rightFromText="180" w:vertAnchor="text" w:horzAnchor="page" w:tblpX="1374" w:tblpY="342"/>
        <w:tblOverlap w:val="never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自贡市老盐场老旧厂区配套基础设施改造项目（一期）-土建、装饰、安装及附属设施等劳务分包项目（第二次）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5C694F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12827"/>
    <w:rsid w:val="2621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2026-05-21T08:03:00Z</dcterms:created>
  <dc:creator>邓稳</dc:creator>
  <cp:lastModifiedBy>邓稳</cp:lastModifiedBy>
  <dcterms:modified xsi:type="dcterms:W3CDTF">2026-05-21T08:03:19Z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3C2DB7328B5F4E619F24E7337F165274_11</vt:lpwstr>
  </property>
  <property fmtid="{D5CDD505-2E9C-101B-9397-08002B2CF9AE}" pid="4" name="KSOTemplateDocerSaveRecord">
    <vt:lpwstr>eyJoZGlkIjoiY2E0YmIwMDcwNzQxM2U5NGIwZTEwN2ZjNTA1MTQxZGQiLCJ1c2VySWQiOiIxNjc0ODkyMDkxIn0=</vt:lpwstr>
  </property>
</Properties>
</file>